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Look w:val="04A0" w:firstRow="1" w:lastRow="0" w:firstColumn="1" w:lastColumn="0" w:noHBand="0" w:noVBand="1"/>
      </w:tblPr>
      <w:tblGrid>
        <w:gridCol w:w="9072"/>
      </w:tblGrid>
      <w:tr w:rsidR="009927D1" w:rsidTr="00A01D3B">
        <w:trPr>
          <w:tblCellSpacing w:w="15" w:type="dxa"/>
        </w:trPr>
        <w:tc>
          <w:tcPr>
            <w:tcW w:w="0" w:type="auto"/>
            <w:tcMar>
              <w:top w:w="15" w:type="dxa"/>
              <w:left w:w="15" w:type="dxa"/>
              <w:bottom w:w="15" w:type="dxa"/>
              <w:right w:w="15" w:type="dxa"/>
            </w:tcMar>
            <w:vAlign w:val="center"/>
            <w:hideMark/>
          </w:tcPr>
          <w:p w:rsidR="009927D1" w:rsidRDefault="009927D1" w:rsidP="00A01D3B">
            <w:pPr>
              <w:outlineLvl w:val="0"/>
              <w:rPr>
                <w:rFonts w:ascii="Tahoma" w:eastAsia="Times New Roman" w:hAnsi="Tahoma" w:cs="Tahoma"/>
                <w:sz w:val="20"/>
                <w:szCs w:val="20"/>
              </w:rPr>
            </w:pPr>
            <w:r>
              <w:rPr>
                <w:rFonts w:ascii="Tahoma" w:eastAsia="Times New Roman" w:hAnsi="Tahoma" w:cs="Tahoma"/>
                <w:b/>
                <w:bCs/>
                <w:sz w:val="20"/>
                <w:szCs w:val="20"/>
              </w:rPr>
              <w:t>Od:</w:t>
            </w:r>
            <w:r>
              <w:rPr>
                <w:rFonts w:ascii="Tahoma" w:eastAsia="Times New Roman" w:hAnsi="Tahoma" w:cs="Tahoma"/>
                <w:sz w:val="20"/>
                <w:szCs w:val="20"/>
              </w:rPr>
              <w:t xml:space="preserve"> </w:t>
            </w:r>
            <w:proofErr w:type="spellStart"/>
            <w:r>
              <w:rPr>
                <w:rFonts w:ascii="Tahoma" w:eastAsia="Times New Roman" w:hAnsi="Tahoma" w:cs="Tahoma"/>
                <w:sz w:val="20"/>
                <w:szCs w:val="20"/>
              </w:rPr>
              <w:t>Brodníček</w:t>
            </w:r>
            <w:proofErr w:type="spellEnd"/>
          </w:p>
          <w:p w:rsidR="009927D1" w:rsidRDefault="009927D1" w:rsidP="00A01D3B">
            <w:pPr>
              <w:rPr>
                <w:rFonts w:ascii="Tahoma" w:eastAsia="Times New Roman" w:hAnsi="Tahoma" w:cs="Tahoma"/>
                <w:sz w:val="20"/>
                <w:szCs w:val="20"/>
              </w:rPr>
            </w:pPr>
            <w:r>
              <w:rPr>
                <w:rFonts w:ascii="Tahoma" w:eastAsia="Times New Roman" w:hAnsi="Tahoma" w:cs="Tahoma"/>
                <w:b/>
                <w:bCs/>
                <w:sz w:val="20"/>
                <w:szCs w:val="20"/>
              </w:rPr>
              <w:t>Odesláno:</w:t>
            </w:r>
            <w:r>
              <w:rPr>
                <w:rFonts w:ascii="Tahoma" w:eastAsia="Times New Roman" w:hAnsi="Tahoma" w:cs="Tahoma"/>
                <w:sz w:val="20"/>
                <w:szCs w:val="20"/>
              </w:rPr>
              <w:t xml:space="preserve"> 3. srpna 2021 15:41</w:t>
            </w:r>
          </w:p>
          <w:p w:rsidR="009927D1" w:rsidRDefault="009927D1" w:rsidP="00A01D3B">
            <w:pPr>
              <w:rPr>
                <w:rFonts w:ascii="Tahoma" w:eastAsia="Times New Roman" w:hAnsi="Tahoma" w:cs="Tahoma"/>
                <w:sz w:val="20"/>
                <w:szCs w:val="20"/>
              </w:rPr>
            </w:pPr>
            <w:r>
              <w:rPr>
                <w:rFonts w:ascii="Tahoma" w:eastAsia="Times New Roman" w:hAnsi="Tahoma" w:cs="Tahoma"/>
                <w:b/>
                <w:bCs/>
                <w:sz w:val="20"/>
                <w:szCs w:val="20"/>
              </w:rPr>
              <w:t>Komu:</w:t>
            </w:r>
            <w:r>
              <w:rPr>
                <w:rFonts w:ascii="Tahoma" w:eastAsia="Times New Roman" w:hAnsi="Tahoma" w:cs="Tahoma"/>
                <w:sz w:val="20"/>
                <w:szCs w:val="20"/>
              </w:rPr>
              <w:t xml:space="preserve"> </w:t>
            </w:r>
            <w:proofErr w:type="spellStart"/>
            <w:r>
              <w:rPr>
                <w:rFonts w:eastAsia="Times New Roman"/>
              </w:rPr>
              <w:t>Koziar</w:t>
            </w:r>
            <w:proofErr w:type="spellEnd"/>
            <w:r>
              <w:rPr>
                <w:rFonts w:eastAsia="Times New Roman"/>
              </w:rPr>
              <w:t xml:space="preserve"> Vašáková Martina prof. MUDr., Ph.D.</w:t>
            </w:r>
          </w:p>
          <w:p w:rsidR="009927D1" w:rsidRDefault="009927D1" w:rsidP="00A01D3B">
            <w:pPr>
              <w:rPr>
                <w:rFonts w:ascii="Tahoma" w:eastAsia="Times New Roman" w:hAnsi="Tahoma" w:cs="Tahoma"/>
                <w:sz w:val="20"/>
                <w:szCs w:val="20"/>
              </w:rPr>
            </w:pPr>
            <w:r>
              <w:rPr>
                <w:rFonts w:ascii="Tahoma" w:eastAsia="Times New Roman" w:hAnsi="Tahoma" w:cs="Tahoma"/>
                <w:b/>
                <w:bCs/>
                <w:sz w:val="20"/>
                <w:szCs w:val="20"/>
              </w:rPr>
              <w:t>Předmět:</w:t>
            </w:r>
            <w:r>
              <w:rPr>
                <w:rFonts w:ascii="Tahoma" w:eastAsia="Times New Roman" w:hAnsi="Tahoma" w:cs="Tahoma"/>
                <w:sz w:val="20"/>
                <w:szCs w:val="20"/>
              </w:rPr>
              <w:t xml:space="preserve"> Re: dotazy na dopis PL</w:t>
            </w:r>
          </w:p>
        </w:tc>
      </w:tr>
    </w:tbl>
    <w:p w:rsidR="009927D1" w:rsidRDefault="009927D1" w:rsidP="009927D1">
      <w:pPr>
        <w:rPr>
          <w:rFonts w:eastAsia="Times New Roman"/>
        </w:rPr>
      </w:pPr>
    </w:p>
    <w:p w:rsidR="009927D1" w:rsidRDefault="009927D1" w:rsidP="009927D1">
      <w:pPr>
        <w:rPr>
          <w:rFonts w:eastAsia="Times New Roman"/>
        </w:rPr>
      </w:pPr>
      <w:r>
        <w:rPr>
          <w:rFonts w:eastAsia="Times New Roman"/>
        </w:rPr>
        <w:t>Vážená paní náměstkyně,</w:t>
      </w:r>
    </w:p>
    <w:p w:rsidR="009927D1" w:rsidRDefault="009927D1" w:rsidP="009927D1">
      <w:pPr>
        <w:rPr>
          <w:rFonts w:eastAsia="Times New Roman"/>
        </w:rPr>
      </w:pPr>
      <w:r>
        <w:rPr>
          <w:rFonts w:eastAsia="Times New Roman"/>
        </w:rPr>
        <w:t>děkuji za odpověď, nevím, zda byla tiskovka celá - co bylo k dispozici, to jsem shlédl, druhý den ještě jednou, právě z obavy, že jsem některé věci nepochopil. K nějaké úmyslné dezinterpretaci pochopitelně nemám důvod. Odborné publikace se snažím sledovat, nakolik mi moje práce umožňuje. S údajem o tisícinásobné ochraně jsem se zatím nikde nesetkal, proto jsem se zeptal.</w:t>
      </w:r>
    </w:p>
    <w:p w:rsidR="009927D1" w:rsidRDefault="009927D1" w:rsidP="009927D1">
      <w:pPr>
        <w:rPr>
          <w:rFonts w:eastAsia="Times New Roman"/>
        </w:rPr>
      </w:pPr>
      <w:r>
        <w:rPr>
          <w:rFonts w:eastAsia="Times New Roman"/>
        </w:rPr>
        <w:t>Děkuji za informace o vztahu protilátek a imunity, vím, že to není totéž. Chápu, že osoba s negativními protilátkami může být imunní, ale nechápu, proč by to měl být argument proti jejich akceptaci, stejně tak fakt, že osoba s protilátkami může onemocnět znovu, to jistě platí i o vakcinaci. Jde o četnost těchto situací a o to, jak vůbec definujeme onemocnění. Vakcinaci chápu jako ochranu před těžkým průběhem a logicky totéž bude platit pro přirozeně získanou imunitu. Přece u respiračního viru nemohu čekat, že se u osoby ať po vakcinaci nebo po prodělaném onemocnění při expozici neobjeví na sliznici, nebude detekovatelný pomocí PCR a případně nevyvolá nějaké klinické symptomy, než imunitní reakce proběhne.</w:t>
      </w:r>
    </w:p>
    <w:p w:rsidR="009927D1" w:rsidRDefault="009927D1" w:rsidP="009927D1">
      <w:pPr>
        <w:rPr>
          <w:rFonts w:eastAsia="Times New Roman"/>
        </w:rPr>
      </w:pPr>
      <w:r>
        <w:rPr>
          <w:rFonts w:eastAsia="Times New Roman"/>
        </w:rPr>
        <w:t xml:space="preserve">Pokud bych Vás mohl parafrázovat - pozitivita PCR testu neznamená, že je člověk nemocný, negativita neznamená, že je zdravý. Tedy jak v nulové tak pozitivní hodnotě může znamenat totéž, přesto ho naprosto zjednodušeně masově a s dalekosáhlými dopady používáme i na zdravou populaci, a co se týká ceny a potřeby opakování, je to s protilátkami nesrovnatelné. Na základě své praxe jsem přesvědčen, že uznáním protilátek (které si navíc mnoho lidí zcela spontánně nechává vyšetřit za vlastní úhradu) bychom se mj. vyhnuli mnohému zbytečnému nákladnému testování a </w:t>
      </w:r>
      <w:proofErr w:type="spellStart"/>
      <w:r>
        <w:rPr>
          <w:rFonts w:eastAsia="Times New Roman"/>
        </w:rPr>
        <w:t>karantenizaci</w:t>
      </w:r>
      <w:proofErr w:type="spellEnd"/>
      <w:r>
        <w:rPr>
          <w:rFonts w:eastAsia="Times New Roman"/>
        </w:rPr>
        <w:t xml:space="preserve"> osob, které jsou ve skutečnosti minimálně stejně imunní, jako osoby očkované nebo osoby 180 dnů po prodělání onemocnění.</w:t>
      </w:r>
    </w:p>
    <w:p w:rsidR="009927D1" w:rsidRDefault="009927D1" w:rsidP="009927D1">
      <w:pPr>
        <w:rPr>
          <w:rFonts w:eastAsia="Times New Roman"/>
        </w:rPr>
      </w:pPr>
      <w:r>
        <w:rPr>
          <w:rFonts w:eastAsia="Times New Roman"/>
        </w:rPr>
        <w:t xml:space="preserve">Stran </w:t>
      </w:r>
      <w:proofErr w:type="spellStart"/>
      <w:r>
        <w:rPr>
          <w:rFonts w:eastAsia="Times New Roman"/>
        </w:rPr>
        <w:t>Janssenu</w:t>
      </w:r>
      <w:proofErr w:type="spellEnd"/>
      <w:r>
        <w:rPr>
          <w:rFonts w:eastAsia="Times New Roman"/>
        </w:rPr>
        <w:t xml:space="preserve"> jsem se asi nesrozumitelně vyjádřil - nemám obavu z raritních NÚ a neobávám se jím, stejně jako </w:t>
      </w:r>
      <w:proofErr w:type="spellStart"/>
      <w:r>
        <w:rPr>
          <w:rFonts w:eastAsia="Times New Roman"/>
        </w:rPr>
        <w:t>Vaxzevrií</w:t>
      </w:r>
      <w:proofErr w:type="spellEnd"/>
      <w:r>
        <w:rPr>
          <w:rFonts w:eastAsia="Times New Roman"/>
        </w:rPr>
        <w:t>, očkovat tam, kde benefit převyšuje hypotetické riziko, což je u rizikových jedinců evidentní. Těžko se mi to ale vysvětluje některým pacientům, kteří si přečtou stanovisko SÚKLU, ČVS a MZ (aspoň tak jak bylo v tisku interpretováno).</w:t>
      </w:r>
    </w:p>
    <w:p w:rsidR="009927D1" w:rsidRDefault="009927D1" w:rsidP="009927D1">
      <w:pPr>
        <w:rPr>
          <w:rFonts w:eastAsia="Times New Roman"/>
        </w:rPr>
      </w:pPr>
      <w:r>
        <w:rPr>
          <w:rFonts w:eastAsia="Times New Roman"/>
        </w:rPr>
        <w:t xml:space="preserve">Stále nechápu, jaké vlastně stanovisko MZ tedy je - pokud je jeho názor odlišný od názoru SÚKL a </w:t>
      </w:r>
      <w:proofErr w:type="spellStart"/>
      <w:r>
        <w:rPr>
          <w:rFonts w:eastAsia="Times New Roman"/>
        </w:rPr>
        <w:t>vakcinologů</w:t>
      </w:r>
      <w:proofErr w:type="spellEnd"/>
      <w:r>
        <w:rPr>
          <w:rFonts w:eastAsia="Times New Roman"/>
        </w:rPr>
        <w:t>, proč jasně nevyjádří své stanovisko, že věkové omezení je zbytečné? </w:t>
      </w:r>
    </w:p>
    <w:p w:rsidR="009927D1" w:rsidRDefault="009927D1" w:rsidP="009927D1">
      <w:pPr>
        <w:rPr>
          <w:rFonts w:eastAsia="Times New Roman"/>
        </w:rPr>
      </w:pPr>
      <w:r>
        <w:rPr>
          <w:rFonts w:eastAsia="Times New Roman"/>
        </w:rPr>
        <w:t>Ještě jednou děkuji za odpověď a vážím si toho, že jste mi věnovala Váš čas, s pozdravem</w:t>
      </w:r>
    </w:p>
    <w:p w:rsidR="009927D1" w:rsidRDefault="009927D1" w:rsidP="009927D1">
      <w:pPr>
        <w:rPr>
          <w:rFonts w:eastAsia="Times New Roman"/>
        </w:rPr>
      </w:pPr>
      <w:r>
        <w:rPr>
          <w:rFonts w:eastAsia="Times New Roman"/>
        </w:rPr>
        <w:t xml:space="preserve">Jan </w:t>
      </w:r>
      <w:proofErr w:type="spellStart"/>
      <w:r>
        <w:rPr>
          <w:rFonts w:eastAsia="Times New Roman"/>
        </w:rPr>
        <w:t>Brodníček</w:t>
      </w:r>
      <w:proofErr w:type="spellEnd"/>
    </w:p>
    <w:p w:rsidR="009927D1" w:rsidRDefault="009927D1" w:rsidP="009927D1"/>
    <w:p w:rsidR="0057568B" w:rsidRDefault="0057568B">
      <w:bookmarkStart w:id="0" w:name="_GoBack"/>
      <w:bookmarkEnd w:id="0"/>
    </w:p>
    <w:sectPr w:rsidR="00575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D1"/>
    <w:rsid w:val="0057568B"/>
    <w:rsid w:val="00992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1C8C9-1CFA-4C98-BD02-A7476CA4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7D1"/>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2202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GENNET</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Krátká Zuzana</dc:creator>
  <cp:keywords/>
  <dc:description/>
  <cp:lastModifiedBy>Krátká Zuzana</cp:lastModifiedBy>
  <cp:revision>1</cp:revision>
  <dcterms:created xsi:type="dcterms:W3CDTF">2021-08-06T17:04:00Z</dcterms:created>
  <dcterms:modified xsi:type="dcterms:W3CDTF">2021-08-06T17:04:00Z</dcterms:modified>
</cp:coreProperties>
</file>