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A5CC1" w:rsidRDefault="004A5CC1" w:rsidP="004A5CC1">
      <w:pPr>
        <w:shd w:val="clear" w:color="auto" w:fill="FFFFFF"/>
        <w:spacing w:after="113" w:line="240" w:lineRule="auto"/>
        <w:outlineLvl w:val="1"/>
        <w:rPr>
          <w:rFonts w:ascii="Arial" w:eastAsia="Times New Roman" w:hAnsi="Arial" w:cs="Arial"/>
          <w:color w:val="1D2A35"/>
          <w:sz w:val="24"/>
          <w:szCs w:val="24"/>
          <w:lang w:eastAsia="cs-CZ"/>
        </w:rPr>
      </w:pPr>
      <w:r w:rsidRPr="004A5CC1">
        <w:rPr>
          <w:rFonts w:ascii="Arial" w:eastAsia="Times New Roman" w:hAnsi="Arial" w:cs="Arial"/>
          <w:color w:val="212529"/>
          <w:sz w:val="24"/>
          <w:szCs w:val="24"/>
          <w:lang w:eastAsia="cs-CZ"/>
        </w:rPr>
        <w:fldChar w:fldCharType="begin"/>
      </w:r>
      <w:r w:rsidRPr="004A5CC1">
        <w:rPr>
          <w:rFonts w:ascii="Arial" w:eastAsia="Times New Roman" w:hAnsi="Arial" w:cs="Arial"/>
          <w:color w:val="212529"/>
          <w:sz w:val="24"/>
          <w:szCs w:val="24"/>
          <w:lang w:eastAsia="cs-CZ"/>
        </w:rPr>
        <w:instrText xml:space="preserve"> HYPERLINK "https://www.mzcr.cz/prof-mudr-martina-vasakova-ph-d/" </w:instrText>
      </w:r>
      <w:r w:rsidRPr="004A5CC1">
        <w:rPr>
          <w:rFonts w:ascii="Arial" w:eastAsia="Times New Roman" w:hAnsi="Arial" w:cs="Arial"/>
          <w:color w:val="212529"/>
          <w:sz w:val="24"/>
          <w:szCs w:val="24"/>
          <w:lang w:eastAsia="cs-CZ"/>
        </w:rPr>
        <w:fldChar w:fldCharType="separate"/>
      </w:r>
      <w:r w:rsidRPr="004A5CC1">
        <w:rPr>
          <w:rFonts w:ascii="Arial" w:eastAsia="Times New Roman" w:hAnsi="Arial" w:cs="Arial"/>
          <w:color w:val="1D2A35"/>
          <w:sz w:val="24"/>
          <w:szCs w:val="24"/>
          <w:lang w:eastAsia="cs-CZ"/>
        </w:rPr>
        <w:t>Prof. MUDr. M</w:t>
      </w:r>
      <w:r>
        <w:rPr>
          <w:rFonts w:ascii="Arial" w:eastAsia="Times New Roman" w:hAnsi="Arial" w:cs="Arial"/>
          <w:color w:val="1D2A35"/>
          <w:sz w:val="24"/>
          <w:szCs w:val="24"/>
          <w:lang w:eastAsia="cs-CZ"/>
        </w:rPr>
        <w:t xml:space="preserve">artina </w:t>
      </w:r>
      <w:proofErr w:type="spellStart"/>
      <w:r>
        <w:rPr>
          <w:rFonts w:ascii="Arial" w:eastAsia="Times New Roman" w:hAnsi="Arial" w:cs="Arial"/>
          <w:color w:val="1D2A35"/>
          <w:sz w:val="24"/>
          <w:szCs w:val="24"/>
          <w:lang w:eastAsia="cs-CZ"/>
        </w:rPr>
        <w:t>Koziar</w:t>
      </w:r>
      <w:proofErr w:type="spellEnd"/>
      <w:r>
        <w:rPr>
          <w:rFonts w:ascii="Arial" w:eastAsia="Times New Roman" w:hAnsi="Arial" w:cs="Arial"/>
          <w:color w:val="1D2A35"/>
          <w:sz w:val="24"/>
          <w:szCs w:val="24"/>
          <w:lang w:eastAsia="cs-CZ"/>
        </w:rPr>
        <w:t xml:space="preserve"> Vašáková, Ph.D.</w:t>
      </w:r>
    </w:p>
    <w:p w:rsidR="004A5CC1" w:rsidRDefault="004A5CC1" w:rsidP="004A5CC1">
      <w:pPr>
        <w:shd w:val="clear" w:color="auto" w:fill="FFFFFF"/>
        <w:spacing w:after="113" w:line="240" w:lineRule="auto"/>
        <w:outlineLvl w:val="1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  <w:r w:rsidRPr="004A5CC1">
        <w:rPr>
          <w:rFonts w:ascii="Arial" w:eastAsia="Times New Roman" w:hAnsi="Arial" w:cs="Arial"/>
          <w:color w:val="1D2A35"/>
          <w:sz w:val="24"/>
          <w:szCs w:val="24"/>
          <w:lang w:eastAsia="cs-CZ"/>
        </w:rPr>
        <w:t>náměstkyně pro zdravotní péči</w:t>
      </w:r>
      <w:r w:rsidRPr="004A5CC1">
        <w:rPr>
          <w:rFonts w:ascii="Arial" w:eastAsia="Times New Roman" w:hAnsi="Arial" w:cs="Arial"/>
          <w:color w:val="212529"/>
          <w:sz w:val="24"/>
          <w:szCs w:val="24"/>
          <w:lang w:eastAsia="cs-CZ"/>
        </w:rPr>
        <w:fldChar w:fldCharType="end"/>
      </w:r>
    </w:p>
    <w:p w:rsidR="004A5CC1" w:rsidRPr="004A5CC1" w:rsidRDefault="004A5CC1" w:rsidP="004A5CC1">
      <w:pPr>
        <w:shd w:val="clear" w:color="auto" w:fill="FFFFFF"/>
        <w:spacing w:after="113" w:line="240" w:lineRule="auto"/>
        <w:outlineLvl w:val="1"/>
        <w:rPr>
          <w:rFonts w:ascii="Arial" w:eastAsia="Times New Roman" w:hAnsi="Arial" w:cs="Arial"/>
          <w:color w:val="212529"/>
          <w:sz w:val="24"/>
          <w:szCs w:val="24"/>
          <w:lang w:eastAsia="cs-CZ"/>
        </w:rPr>
      </w:pPr>
    </w:p>
    <w:p w:rsid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Vážená paní náměstkyně,</w:t>
      </w:r>
    </w:p>
    <w:p w:rsidR="004A5CC1" w:rsidRP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dovolím si reagovat na Váš dopis praktickým lékařům, který jsem dnes obdržel, a na související páteční tiskovou konferenci odborníků MZČR.</w:t>
      </w:r>
    </w:p>
    <w:p w:rsidR="004A5CC1" w:rsidRP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Jsem praktický lékař a pneumolog, naprosto nezpochybňuji potřebu a užitečnost očkování rizikových skupin, přest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 patřím mezi ty lékaře, kteří </w:t>
      </w:r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"šíří mylnou informaci", že imunita po prodělané infekci by měla poskytovat dlouhodobou ochranu proti těžší reinfekci </w:t>
      </w:r>
      <w:proofErr w:type="spellStart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covidem</w:t>
      </w:r>
      <w:proofErr w:type="spellEnd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že prokázané protilátky jsou důkazem prodělané infekce a proběhlé imunitní reakce. A že tedy lidé po prodělané infekci prokázané detekovatelnou hladinou protilátek se podílí na kolektivní imunitě minimálně stejně, jako lidé očkovaní. (Míním tím imunitu vůči těžšímu průběhu </w:t>
      </w:r>
      <w:proofErr w:type="spellStart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covidu</w:t>
      </w:r>
      <w:proofErr w:type="spellEnd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nikoli vůči PCR pozitivitě.) Tento názor, který by ještě před 2 roky nebyl nijak objevný ani kontroverzní, byl před několika dny podpořen mj. publikací "Protilátky po prodělané infekci poskytují dostatečnou a dlouhodobou ochranu proti onemocnění COVID-19", zveřejněnou na stránkách ZÚ Ostrava.</w:t>
      </w:r>
    </w:p>
    <w:p w:rsidR="004A5CC1" w:rsidRP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Pečlivě jsem shlédl záznam tiskové konference odborníků MZČR k této problematice, abych zjistil, z čeho plyne pro mne nepochopitelný odpor ministerstva vůči jinak obecně akceptované diagnostické metodě. Čekal jsem nějakou konkrétní oponenturu, byl bych rád porovnal odborné argumenty obou stran a zbavil se nepříjemného pocitu, že při </w:t>
      </w:r>
      <w:proofErr w:type="spellStart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covidu</w:t>
      </w:r>
      <w:proofErr w:type="spellEnd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ať při diagnostice nebo při očkování - přestaly platit běžné medicínské principy. Prezentované obecné teze mi bohužel připadaly leckdy ve vzájemném rozporu (hladina protilátek o ničem nevypovídá, dokonce může být známkou slabší imunity, která je neuklízí (?), pro stanovení buněčné imunity by se musely vyšetřovat paměťové buňky v kostní dřeni x v klinických studiích byla očkovaným pravidelně nabírána krev na protilátky a buněčnou imunitu, protilátky nelze uznat za průkaz "bezinfekčnosti" jako očkování, protože i člověk s protilátkami může onemocnět x i očkovaný může mít virus na sliznici a může onemocnět, ale měl by mít lehčí </w:t>
      </w:r>
      <w:proofErr w:type="spellStart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průbeh</w:t>
      </w:r>
      <w:proofErr w:type="spellEnd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onemocnění atd.), někdy i v rozporu s realitou (v praxi přece funguje stanovování protilátek např. proti tetanu, MEK, VHB, spalničkám a používá se právě i v souvislosti s očkováním). Celkově na mne prezentace nepůsobila přesvědčivě a k pochopení stanoviska ministerstva mi nepomohla.</w:t>
      </w:r>
    </w:p>
    <w:p w:rsidR="004A5CC1" w:rsidRP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A5CC1" w:rsidRP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Nyní jsem tedy Vaším dopisem vyzýván, abych pacienty motivoval k očkování bez ohledu na prodělání onemocnění. Bohužel neumím pacientům vysvětlit, že jejich protilátky získané proděláním onemocnění nic neznamenají </w:t>
      </w:r>
      <w:proofErr w:type="spellStart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narozdíl</w:t>
      </w:r>
      <w:proofErr w:type="spellEnd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od těch získaných očkováním.  Neumím jim vysvětlit, proč by se měli očkovat dva týdny po prodělaném onemocnění. Neumím vysvětlit, proč by se měli očkovat, když prodělali onemocnění, mají protilátkami prokazatelnou imunitu a nejsou ve vyšším riziku těžkého průběhu. Uměl bych vysvětlit rizikovým osobám po prodělaném onemocnění třeba i s prokázanými protilátkami, proč pro ně může být v delším odstupu výhodné posílení imunity jednou </w:t>
      </w:r>
      <w:proofErr w:type="spellStart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boostovací</w:t>
      </w:r>
      <w:proofErr w:type="spellEnd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dávkou. Ta ale u nás prakticky není umožněna.</w:t>
      </w:r>
    </w:p>
    <w:p w:rsid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Očkování proti </w:t>
      </w:r>
      <w:proofErr w:type="spellStart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covidu</w:t>
      </w:r>
      <w:proofErr w:type="spellEnd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mi bylo tak jako jiným PL původně prakticky "vyraženo z ruky", nyní tedy mám k dispozici vakcínu </w:t>
      </w:r>
      <w:proofErr w:type="spellStart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Janssen</w:t>
      </w:r>
      <w:proofErr w:type="spellEnd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zájem o ní je naprosto minimální a pravděpodobně mi </w:t>
      </w:r>
      <w:proofErr w:type="spellStart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proexspiruje</w:t>
      </w:r>
      <w:proofErr w:type="spellEnd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Nikoli - jak píšete - kvůli protilátkám, naopak by se </w:t>
      </w:r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přímo nabízelo použít ji jako </w:t>
      </w:r>
      <w:proofErr w:type="spellStart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boostovací</w:t>
      </w:r>
      <w:proofErr w:type="spellEnd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vakcínu, ale kvůli antireklamě na vektorové vakcíny a stanovisku SÚKL a </w:t>
      </w:r>
      <w:proofErr w:type="spellStart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vakcinologické</w:t>
      </w:r>
      <w:proofErr w:type="spellEnd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společnosti, potažmo MZČR k těmto vakcínám. </w:t>
      </w:r>
    </w:p>
    <w:p w:rsid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Vzhledem k tomu, že bych rád ještě přispěl k doočkování skutečně rizikových osob, což považuji za klíčové, prosím Vás o odpovědi na tyto dotazy:</w:t>
      </w:r>
    </w:p>
    <w:p w:rsidR="004A5CC1" w:rsidRP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 si mám představit pod až tisícinásobnou ochranou po imunizaci po prodělaném onemocnění? Je to tisíckrát menší riziko reinfekce? Vůči jaké skupině osob je to vztaženo?</w:t>
      </w:r>
    </w:p>
    <w:p w:rsidR="004A5CC1" w:rsidRP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Doporučuje tedy MZČR očkovat vakcínou </w:t>
      </w:r>
      <w:proofErr w:type="spellStart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Janssen</w:t>
      </w:r>
      <w:proofErr w:type="spellEnd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osoby mladší 60 let, a zvláště ty po prodělaném onemocnění? Nebo MZČR nadále stojí za stanoviskem SÚKL a </w:t>
      </w:r>
      <w:proofErr w:type="spellStart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vakcinologické</w:t>
      </w:r>
      <w:proofErr w:type="spellEnd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společnosti a doporučuje použití těchto vakcín až od 60 let věku? Přece musí platit buď jedno nebo druhé.</w:t>
      </w:r>
    </w:p>
    <w:p w:rsidR="004A5CC1" w:rsidRP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platí druhá teze, je podle Vás na místě, abych očkoval lidi pod 60 let v rozporu s tímto doporučením? Jak bych tento postup obhájil v případě výskytu vzácného nežádoucího účinku?</w:t>
      </w:r>
    </w:p>
    <w:p w:rsidR="004A5CC1" w:rsidRP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Děkuji.</w:t>
      </w:r>
    </w:p>
    <w:p w:rsidR="004A5CC1" w:rsidRP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úctou</w:t>
      </w:r>
    </w:p>
    <w:p w:rsidR="004A5CC1" w:rsidRP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A5CC1" w:rsidRP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MUDr. Jan </w:t>
      </w:r>
      <w:proofErr w:type="spellStart"/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Brodníček</w:t>
      </w:r>
      <w:proofErr w:type="spellEnd"/>
    </w:p>
    <w:p w:rsidR="004A5CC1" w:rsidRP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4A5CC1" w:rsidRPr="004A5CC1" w:rsidRDefault="004A5CC1" w:rsidP="004A5C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5CC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P.S. Tento dopis posílám jako otevřený</w:t>
      </w:r>
      <w:r w:rsidR="00D2393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BC31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případné diskusi mezi lékaři</w:t>
      </w:r>
      <w:r w:rsidR="00F804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A11757" w:rsidRDefault="00A11757"/>
    <w:sectPr w:rsidR="00A1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C1"/>
    <w:rsid w:val="004A5CC1"/>
    <w:rsid w:val="00A11757"/>
    <w:rsid w:val="00BC3189"/>
    <w:rsid w:val="00D23937"/>
    <w:rsid w:val="00E46533"/>
    <w:rsid w:val="00F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DC3C2-79BA-4369-B862-9C60A80E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A5C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A5C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A5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YOGA11e</dc:creator>
  <cp:lastModifiedBy>Krátká Zuzana</cp:lastModifiedBy>
  <cp:revision>2</cp:revision>
  <dcterms:created xsi:type="dcterms:W3CDTF">2021-08-01T19:53:00Z</dcterms:created>
  <dcterms:modified xsi:type="dcterms:W3CDTF">2021-08-01T19:53:00Z</dcterms:modified>
</cp:coreProperties>
</file>